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pBdr/>
        <w:shd w:val="clear" w:fill="auto"/>
        <w:spacing w:lineRule="auto" w:line="276" w:before="0" w:after="200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793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600"/>
      </w:tblPr>
      <w:tblGrid>
        <w:gridCol w:w="2454"/>
        <w:gridCol w:w="2435"/>
        <w:gridCol w:w="4903"/>
      </w:tblGrid>
      <w:tr>
        <w:trPr/>
        <w:tc>
          <w:tcPr>
            <w:tcW w:w="9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</w:tcPr>
          <w:p>
            <w:pPr>
              <w:pStyle w:val="Normal1"/>
              <w:pBdr/>
              <w:shd w:val="clear" w:fill="auto"/>
              <w:jc w:val="center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z w:val="20"/>
                <w:szCs w:val="20"/>
              </w:rPr>
              <w:t>UNITA’ DI APPRENDIMENT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O</w:t>
            </w:r>
          </w:p>
          <w:p>
            <w:pPr>
              <w:pStyle w:val="Normal1"/>
              <w:pBdr/>
              <w:shd w:val="clear" w:fill="auto"/>
              <w:jc w:val="center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z w:val="20"/>
                <w:szCs w:val="20"/>
              </w:rPr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true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 xml:space="preserve">Denominazione 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true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8"/>
                <w:szCs w:val="28"/>
              </w:rPr>
              <w:t xml:space="preserve">UTILIZZO RESPONSABILE DELLA RETE E SOCIAL NETWORK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8"/>
                <w:szCs w:val="28"/>
              </w:rPr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Compito - prodotto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numPr>
                <w:ilvl w:val="0"/>
                <w:numId w:val="1"/>
              </w:numPr>
              <w:pBdr/>
              <w:shd w:val="clear" w:fill="auto"/>
              <w:ind w:left="720" w:hanging="360"/>
              <w:rPr/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>Realizzazione di cartelloni e/o di un volantino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 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>Elaborazione di una presentazione in power point e/o di uno spot allo scopo di sensibilizzare i coetanei su un uso responsabile della Rete e dei social Network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Competenze mirate</w:t>
            </w:r>
          </w:p>
          <w:p>
            <w:pPr>
              <w:pStyle w:val="Normal1"/>
              <w:numPr>
                <w:ilvl w:val="0"/>
                <w:numId w:val="1"/>
              </w:numPr>
              <w:pBdr/>
              <w:shd w:val="clear" w:fill="auto"/>
              <w:ind w:left="720" w:hanging="360"/>
              <w:rPr/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assi culturali</w:t>
            </w:r>
          </w:p>
          <w:p>
            <w:pPr>
              <w:pStyle w:val="Normal1"/>
              <w:numPr>
                <w:ilvl w:val="0"/>
                <w:numId w:val="1"/>
              </w:numPr>
              <w:pBdr/>
              <w:shd w:val="clear" w:fill="auto"/>
              <w:ind w:left="720" w:hanging="360"/>
              <w:rPr/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cittadinanza</w:t>
            </w:r>
          </w:p>
          <w:p>
            <w:pPr>
              <w:pStyle w:val="Normal1"/>
              <w:numPr>
                <w:ilvl w:val="0"/>
                <w:numId w:val="1"/>
              </w:numPr>
              <w:pBdr/>
              <w:shd w:val="clear" w:fill="auto"/>
              <w:ind w:left="720" w:hanging="360"/>
              <w:rPr/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professionali</w:t>
            </w:r>
          </w:p>
          <w:p>
            <w:pPr>
              <w:pStyle w:val="Normal1"/>
              <w:pBdr/>
              <w:shd w:val="clear" w:fill="auto"/>
              <w:ind w:left="360" w:hanging="0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>Comunicazione nella madre lingua :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>Comunicazione efficace/capacità di relazione interpersonale/pensiero critico/pensiero creativo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 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Padroneggiare gli strumenti espressivi ed argomentativi indispensabili per gestire l'interazione comunicativa verbale in vari contesti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Leggere e comprendere testi di vario tipo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Produrre testi per diversi scopi comunicativi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Espone oralmente all'insegnante e ai compagni gli argomenti affrontati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>Individua gli elementi della comunicazione e valuta l'efficacia del messaggio sulla base dei diversi scopi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 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Ascolta e comprende testi di vario tipo, anche trasmessi dai media, riferendone il significato ed esprimendo valutazioni e giudizi; utilizza il lessico specifico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>Competenza digitale :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Problem solving/ senso critico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>Essere consapevole delle potenzialità, dei limiti e dei rischi nell'uso delle tecnologie dell'informazione e della comunicazione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 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Utilizza i mezzi di comunicazione in modo consapevole e responsabile, rispettando le regole comuni definite e relative al contesto in cui si trova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Fa ipotesi su possibili conseguenze dell'utilizzo dei mezzi tecnologici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>Competenze sociali e civiche :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Empatia/ Autocoscienza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Sviluppare modalità consapevoli di esercizio della convivenza civile, consapevolezza di sé, rispetto delle diversità, di confronto responsabile e di dialogo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Comprendere il significato delle regole per la convivenza sociale e rispettarle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Assume le conseguenze dei propri comportamenti, senza accampare giustificazioni dipendenti da fattori esterni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Assume comportamenti rispettosi di sé e degli altri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Comunicazione nelle lingue straniere: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Padroneggiare una lingua straniera per scopi comunicativi, utilizzando anche i linguaggi settoriali previsti dai percorsi di studio per interagire in diversi ambiti e contesti di studio e di lavoro.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MATEMATICA</w:t>
            </w:r>
          </w:p>
        </w:tc>
      </w:tr>
      <w:tr>
        <w:trPr/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true"/>
              <w:pBdr/>
              <w:shd w:val="clear" w:fill="auto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z w:val="20"/>
                <w:szCs w:val="20"/>
              </w:rPr>
              <w:t>Conoscenze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true"/>
              <w:pBdr/>
              <w:shd w:val="clear" w:fill="auto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z w:val="20"/>
                <w:szCs w:val="20"/>
              </w:rPr>
              <w:t>Abilità</w:t>
            </w:r>
          </w:p>
        </w:tc>
      </w:tr>
      <w:tr>
        <w:trPr/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>Fasi di un’indagine statistica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 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Conoscenza generale delle principali rappresentazioni grafiche: Ideogrammi, Aerogrammi, Istogrammi, Diagrammi cartesiani 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Riuscire ad organizzare la somministrazione e la raccolta dei questionari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Elaborare i dati raccolti con conteggio e foglio excel • Scegliere il grafico adeguato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• </w:t>
            </w: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  <w:t xml:space="preserve">Interpretare i risultati </w:t>
            </w:r>
          </w:p>
        </w:tc>
      </w:tr>
      <w:tr>
        <w:trPr/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INGLESE the Internet: good or bad for us?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Conoscenze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Abilità</w:t>
            </w:r>
          </w:p>
        </w:tc>
      </w:tr>
      <w:tr>
        <w:trPr/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lessico di base (internet, social media)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strutture grammaticali e funzioni linguistiche di base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Sa utilizzare strategie per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cercare informazioni in testi e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messaggi – scritti e orali;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interagire in conversazioni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brevi e chiare sull’ argomento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inerenti la sfera personale;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utilizzare un repertorio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lessicale ed espressioni di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base per esprimersi in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riferimento all’argomento</w:t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ITALIANO: Potenzialità e abusi della rete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Conoscenze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Abilità</w:t>
            </w:r>
          </w:p>
        </w:tc>
      </w:tr>
      <w:tr>
        <w:trPr/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Breve storia di Internet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La verifica delle fonti e le fake news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La sicurezza sul web: riconoscere i siti falsi o non sicuri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 social network: regole di base per un corretto utilizzo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Sviluppare un approccio critico nei confronti delle informazioni reperite sul web.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Esporre un pensiero autonomo sulle principali problematiche connesse ai rischi del web.</w:t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Utenti destinatari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Studenti di terza sala e vendita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Prerequisiti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 xml:space="preserve">Capacità di intervenire in modo pertinente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 xml:space="preserve">Conoscenza di rappresentazioni grafiche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 xml:space="preserve">Uso base del computer </w:t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Fase di applicazione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Pentamestre</w:t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 xml:space="preserve">Tempi 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Italiano 4 ore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Matematica 4 ore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Inglese 4 ore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Spagnolo 3 ore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z w:val="20"/>
                <w:szCs w:val="20"/>
              </w:rPr>
              <w:t xml:space="preserve">Sc. Motorie 2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ore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Religione 4 ore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z w:val="20"/>
                <w:szCs w:val="20"/>
              </w:rPr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Esperienze attivate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>Indagine statistica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Visione di filmati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>Produzione di cartelloni, volantini e power point allo scopo di diffondere i contenuti emersi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Presentazione ad altre classi dei lavori prodotti </w:t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Metodologia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Compilazione questionari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Lavori di gruppo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Lezioni frontali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>Conversazioni guidate sulle tematiche analizzate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Apprendimento per scoperta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Stesura di schemi di sintesi e raccolta dati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Stesura di testi </w:t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Risorse umane</w:t>
            </w:r>
          </w:p>
          <w:p>
            <w:pPr>
              <w:pStyle w:val="Normal1"/>
              <w:numPr>
                <w:ilvl w:val="0"/>
                <w:numId w:val="1"/>
              </w:numPr>
              <w:pBdr/>
              <w:shd w:val="clear" w:fill="auto"/>
              <w:ind w:left="720" w:hanging="360"/>
              <w:rPr/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interne</w:t>
            </w:r>
          </w:p>
          <w:p>
            <w:pPr>
              <w:pStyle w:val="Normal1"/>
              <w:numPr>
                <w:ilvl w:val="0"/>
                <w:numId w:val="1"/>
              </w:numPr>
              <w:pBdr/>
              <w:shd w:val="clear" w:fill="auto"/>
              <w:ind w:left="720" w:hanging="360"/>
              <w:rPr/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esterne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>Insegnanti del cdc</w:t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Strumenti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Libri di testo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Questionari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Computer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Internet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LIM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Video </w:t>
            </w:r>
          </w:p>
        </w:tc>
      </w:tr>
      <w:tr>
        <w:trPr/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  <w:t>Valutazione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Capacità di lavorare in gruppo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Qualità degli interventi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Conoscenza dei contenuti presentati </w:t>
            </w:r>
          </w:p>
          <w:p>
            <w:pPr>
              <w:pStyle w:val="Normal1"/>
              <w:pBdr/>
              <w:shd w:val="clear" w:fill="auto"/>
              <w:rPr>
                <w:rFonts w:ascii="Arial" w:hAnsi="Arial" w:eastAsia="Arial" w:cs="Arial"/>
                <w:i/>
                <w:i/>
                <w:caps w:val="false"/>
                <w:smallCap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caps w:val="false"/>
                <w:smallCaps w:val="false"/>
                <w:sz w:val="20"/>
                <w:szCs w:val="20"/>
              </w:rPr>
              <w:t xml:space="preserve">Accuratezza del lavoro svolto </w:t>
            </w:r>
          </w:p>
        </w:tc>
      </w:tr>
    </w:tbl>
    <w:p>
      <w:pPr>
        <w:pStyle w:val="Normal1"/>
        <w:widowControl w:val="false"/>
        <w:pBdr/>
        <w:shd w:val="clear" w:fill="auto"/>
        <w:spacing w:lineRule="auto" w:line="276" w:before="0" w:after="20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1"/>
        <w:widowControl w:val="false"/>
        <w:pBdr/>
        <w:shd w:val="clear" w:fill="auto"/>
        <w:spacing w:lineRule="auto" w:line="276" w:before="0" w:after="20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1"/>
        <w:widowControl w:val="false"/>
        <w:pBdr/>
        <w:shd w:val="clear" w:fill="auto"/>
        <w:spacing w:lineRule="auto" w:line="276" w:before="0" w:after="20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eastAsia="Arial" w:cs="Arial" w:ascii="Arial" w:hAnsi="Arial"/>
          <w:b/>
          <w:i/>
          <w:sz w:val="20"/>
          <w:szCs w:val="20"/>
        </w:rPr>
        <w:t xml:space="preserve">GIUDIZIO DI PADRONANZA DELLE COMPETENZE </w:t>
      </w:r>
      <w:r>
        <w:rPr>
          <w:rFonts w:eastAsia="Arial" w:cs="Arial" w:ascii="Arial" w:hAnsi="Arial"/>
          <w:i/>
          <w:sz w:val="20"/>
          <w:szCs w:val="20"/>
        </w:rPr>
        <w:t xml:space="preserve">                                  </w:t>
      </w:r>
    </w:p>
    <w:tbl>
      <w:tblPr>
        <w:tblStyle w:val="Table2"/>
        <w:tblW w:w="900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99"/>
        <w:gridCol w:w="2219"/>
        <w:gridCol w:w="2204"/>
        <w:gridCol w:w="2177"/>
      </w:tblGrid>
      <w:tr>
        <w:trPr>
          <w:trHeight w:val="750" w:hRule="atLeast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LIVELLO ECCELLENTE</w:t>
            </w:r>
          </w:p>
        </w:tc>
        <w:tc>
          <w:tcPr>
            <w:tcW w:w="2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LIVELLO ADEGUATO</w:t>
            </w:r>
          </w:p>
        </w:tc>
        <w:tc>
          <w:tcPr>
            <w:tcW w:w="2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LIVELLO BASILARE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LIVELLO LACUNOSO</w:t>
            </w:r>
          </w:p>
        </w:tc>
      </w:tr>
      <w:tr>
        <w:trPr>
          <w:trHeight w:val="4605" w:hRule="atLeast"/>
        </w:trPr>
        <w:tc>
          <w:tcPr>
            <w:tcW w:w="2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12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L’allievo è in grado di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affrontare compiti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complessi, anche in contesti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poco noti, la cui soluzione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efficace pone in atto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59" w:before="20" w:after="0"/>
              <w:ind w:left="120" w:right="500" w:hanging="0"/>
              <w:rPr>
                <w:rFonts w:ascii="Verdana" w:hAnsi="Verdana" w:eastAsia="Verdana" w:cs="Verdana"/>
                <w:i/>
                <w:i/>
                <w:sz w:val="18"/>
                <w:szCs w:val="18"/>
                <w:highlight w:val="white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procedure innovative ed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>originali.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 L’allievo esegue il</w:t>
              <w:tab/>
              <w:t xml:space="preserve">compito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in modo autonomo e con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piena consapevolezza dei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processi attivati e dei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>principi sottostanti.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  <w:highlight w:val="white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22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54"/>
              <w:ind w:left="120" w:right="34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L’allievo è in grado di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affrontare compiti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59" w:before="20" w:after="0"/>
              <w:ind w:left="120" w:right="140" w:hanging="0"/>
              <w:rPr>
                <w:rFonts w:ascii="Verdana" w:hAnsi="Verdana" w:eastAsia="Verdana" w:cs="Verdana"/>
                <w:i/>
                <w:i/>
                <w:sz w:val="18"/>
                <w:szCs w:val="18"/>
                <w:highlight w:val="white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complessi in contesti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via- via meno noti, per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la cui soluzione efficace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pone in atto procedure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appropriate che esegue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in modo autonomo e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>consapevole.</w:t>
            </w:r>
          </w:p>
        </w:tc>
        <w:tc>
          <w:tcPr>
            <w:tcW w:w="220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54"/>
              <w:ind w:left="120" w:right="34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L’allievo è in grado di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>affrontare compiti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0" w:after="0"/>
              <w:ind w:left="12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semplici in contesti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0" w:after="0"/>
              <w:ind w:left="12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noti, che porta a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0" w:after="0"/>
              <w:ind w:left="12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termine in modo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0" w:after="0"/>
              <w:ind w:left="12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autonomo e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  <w:highlight w:val="white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consapevole ponendo in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atto procedure standard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>ed efficaci.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L’allievo non ha </w:t>
            </w: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  <w:highlight w:val="white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 </w:t>
            </w:r>
            <w:r>
              <w:rPr>
                <w:rFonts w:eastAsia="Verdana" w:cs="Verdana" w:ascii="Verdana" w:hAnsi="Verdana"/>
                <w:i/>
                <w:sz w:val="18"/>
                <w:szCs w:val="18"/>
                <w:highlight w:val="white"/>
              </w:rPr>
              <w:t xml:space="preserve">raggiunto la </w:t>
              <w:tab/>
              <w:t>competenza.</w:t>
            </w:r>
          </w:p>
        </w:tc>
      </w:tr>
    </w:tbl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b/>
          <w:b/>
          <w:i/>
          <w:i/>
          <w:sz w:val="28"/>
          <w:szCs w:val="28"/>
        </w:rPr>
      </w:pPr>
      <w:r>
        <w:rPr>
          <w:rFonts w:eastAsia="Arial" w:cs="Arial" w:ascii="Arial" w:hAnsi="Arial"/>
          <w:i/>
          <w:sz w:val="20"/>
          <w:szCs w:val="20"/>
        </w:rPr>
        <w:t xml:space="preserve">  </w:t>
      </w:r>
      <w:r>
        <w:rPr>
          <w:rFonts w:eastAsia="Arial" w:cs="Arial" w:ascii="Arial" w:hAnsi="Arial"/>
          <w:b/>
          <w:i/>
          <w:sz w:val="20"/>
          <w:szCs w:val="20"/>
        </w:rPr>
        <w:t xml:space="preserve"> </w:t>
      </w:r>
      <w:r>
        <w:rPr>
          <w:rFonts w:eastAsia="Arial" w:cs="Arial" w:ascii="Arial" w:hAnsi="Arial"/>
          <w:b/>
          <w:i/>
          <w:sz w:val="28"/>
          <w:szCs w:val="28"/>
        </w:rPr>
        <w:t>PUNTEGGI E VOTI</w:t>
      </w:r>
    </w:p>
    <w:tbl>
      <w:tblPr>
        <w:tblStyle w:val="Table3"/>
        <w:tblW w:w="900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84"/>
        <w:gridCol w:w="3000"/>
        <w:gridCol w:w="3016"/>
      </w:tblGrid>
      <w:tr>
        <w:trPr>
          <w:trHeight w:val="480" w:hRule="atLeast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 xml:space="preserve">       </w:t>
            </w:r>
            <w:r>
              <w:rPr>
                <w:rFonts w:eastAsia="Arial" w:cs="Arial" w:ascii="Arial" w:hAnsi="Arial"/>
                <w:b/>
                <w:i/>
              </w:rPr>
              <w:tab/>
              <w:t>LIVELLI EFQ</w:t>
            </w:r>
          </w:p>
        </w:tc>
        <w:tc>
          <w:tcPr>
            <w:tcW w:w="3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                   </w:t>
            </w:r>
            <w:r>
              <w:rPr>
                <w:rFonts w:eastAsia="Arial" w:cs="Arial" w:ascii="Arial" w:hAnsi="Arial"/>
                <w:i/>
                <w:sz w:val="20"/>
                <w:szCs w:val="20"/>
              </w:rPr>
              <w:tab/>
            </w:r>
            <w:r>
              <w:rPr>
                <w:rFonts w:eastAsia="Arial" w:cs="Arial" w:ascii="Arial" w:hAnsi="Arial"/>
                <w:b/>
                <w:i/>
              </w:rPr>
              <w:t xml:space="preserve"> VOTI</w:t>
            </w:r>
          </w:p>
        </w:tc>
      </w:tr>
      <w:tr>
        <w:trPr>
          <w:trHeight w:val="480" w:hRule="atLeast"/>
        </w:trPr>
        <w:tc>
          <w:tcPr>
            <w:tcW w:w="2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Eccellente</w:t>
            </w:r>
          </w:p>
        </w:tc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                </w:t>
            </w:r>
            <w:r>
              <w:rPr>
                <w:rFonts w:eastAsia="Arial" w:cs="Arial" w:ascii="Arial" w:hAnsi="Arial"/>
                <w:i/>
                <w:sz w:val="20"/>
                <w:szCs w:val="20"/>
              </w:rPr>
              <w:tab/>
              <w:t>4</w:t>
            </w:r>
          </w:p>
        </w:tc>
        <w:tc>
          <w:tcPr>
            <w:tcW w:w="301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             </w:t>
            </w:r>
            <w:r>
              <w:rPr>
                <w:rFonts w:eastAsia="Arial" w:cs="Arial" w:ascii="Arial" w:hAnsi="Arial"/>
                <w:i/>
                <w:sz w:val="20"/>
                <w:szCs w:val="20"/>
              </w:rPr>
              <w:tab/>
              <w:t>10/9</w:t>
            </w:r>
          </w:p>
        </w:tc>
      </w:tr>
      <w:tr>
        <w:trPr>
          <w:trHeight w:val="480" w:hRule="atLeast"/>
        </w:trPr>
        <w:tc>
          <w:tcPr>
            <w:tcW w:w="2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Adeguato</w:t>
            </w:r>
          </w:p>
        </w:tc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                </w:t>
            </w:r>
            <w:r>
              <w:rPr>
                <w:rFonts w:eastAsia="Arial" w:cs="Arial" w:ascii="Arial" w:hAnsi="Arial"/>
                <w:i/>
                <w:sz w:val="20"/>
                <w:szCs w:val="20"/>
              </w:rPr>
              <w:tab/>
              <w:t>3</w:t>
            </w:r>
          </w:p>
        </w:tc>
        <w:tc>
          <w:tcPr>
            <w:tcW w:w="301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              </w:t>
            </w:r>
            <w:r>
              <w:rPr>
                <w:rFonts w:eastAsia="Arial" w:cs="Arial" w:ascii="Arial" w:hAnsi="Arial"/>
                <w:i/>
                <w:sz w:val="20"/>
                <w:szCs w:val="20"/>
              </w:rPr>
              <w:tab/>
              <w:t>8/7</w:t>
            </w:r>
          </w:p>
        </w:tc>
      </w:tr>
      <w:tr>
        <w:trPr>
          <w:trHeight w:val="480" w:hRule="atLeast"/>
        </w:trPr>
        <w:tc>
          <w:tcPr>
            <w:tcW w:w="2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Basilare</w:t>
            </w:r>
          </w:p>
        </w:tc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                </w:t>
            </w:r>
            <w:r>
              <w:rPr>
                <w:rFonts w:eastAsia="Arial" w:cs="Arial" w:ascii="Arial" w:hAnsi="Arial"/>
                <w:i/>
                <w:sz w:val="20"/>
                <w:szCs w:val="20"/>
              </w:rPr>
              <w:tab/>
              <w:t>2</w:t>
            </w:r>
          </w:p>
        </w:tc>
        <w:tc>
          <w:tcPr>
            <w:tcW w:w="301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              </w:t>
            </w:r>
            <w:r>
              <w:rPr>
                <w:rFonts w:eastAsia="Arial" w:cs="Arial" w:ascii="Arial" w:hAnsi="Arial"/>
                <w:i/>
                <w:sz w:val="20"/>
                <w:szCs w:val="20"/>
              </w:rPr>
              <w:tab/>
              <w:t>6/5</w:t>
            </w:r>
          </w:p>
        </w:tc>
      </w:tr>
      <w:tr>
        <w:trPr>
          <w:trHeight w:val="480" w:hRule="atLeast"/>
        </w:trPr>
        <w:tc>
          <w:tcPr>
            <w:tcW w:w="2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Lacunoso</w:t>
            </w:r>
          </w:p>
        </w:tc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                </w:t>
            </w:r>
            <w:r>
              <w:rPr>
                <w:rFonts w:eastAsia="Arial" w:cs="Arial" w:ascii="Arial" w:hAnsi="Arial"/>
                <w:i/>
                <w:sz w:val="20"/>
                <w:szCs w:val="20"/>
              </w:rPr>
              <w:tab/>
              <w:t>1</w:t>
            </w:r>
          </w:p>
        </w:tc>
        <w:tc>
          <w:tcPr>
            <w:tcW w:w="301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            </w:t>
            </w:r>
            <w:r>
              <w:rPr>
                <w:rFonts w:eastAsia="Arial" w:cs="Arial" w:ascii="Arial" w:hAnsi="Arial"/>
                <w:i/>
                <w:sz w:val="20"/>
                <w:szCs w:val="20"/>
              </w:rPr>
              <w:tab/>
              <w:t>4/3/2/1</w:t>
            </w:r>
          </w:p>
        </w:tc>
      </w:tr>
    </w:tbl>
    <w:p>
      <w:pPr>
        <w:pStyle w:val="Normal1"/>
        <w:widowControl w:val="false"/>
        <w:spacing w:lineRule="auto" w:line="276" w:before="0" w:after="20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                                                     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                      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tbl>
      <w:tblPr>
        <w:tblStyle w:val="Table4"/>
        <w:tblW w:w="904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274"/>
        <w:gridCol w:w="4439"/>
        <w:gridCol w:w="1"/>
        <w:gridCol w:w="1109"/>
        <w:gridCol w:w="1"/>
        <w:gridCol w:w="2220"/>
      </w:tblGrid>
      <w:tr>
        <w:trPr>
          <w:trHeight w:val="2010" w:hRule="atLeast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00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CLASSE</w:t>
            </w:r>
          </w:p>
        </w:tc>
        <w:tc>
          <w:tcPr>
            <w:tcW w:w="4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00" w:val="clear"/>
          </w:tcPr>
          <w:p>
            <w:pPr>
              <w:pStyle w:val="Normal1"/>
              <w:widowControl w:val="false"/>
              <w:spacing w:lineRule="auto" w:line="276" w:before="240" w:after="240"/>
              <w:ind w:right="1440" w:hanging="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GRIGLIA DI VALUTAZIONE FINALE UDA EDUCAZIONE CIVICA  AREA DELLE   COMPETENZE TRASVERSALI             </w:t>
              <w:tab/>
              <w:t xml:space="preserve">       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00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ab/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VOTO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00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 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ab/>
              <w:t>ALUNNO/A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76" w:before="240" w:after="240"/>
              <w:ind w:right="144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gestire efficacemente il tempo e le informazioni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1350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76" w:before="240" w:after="240"/>
              <w:ind w:right="144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imparare e di lavorare sia in modalità collaborativa sia in maniera autonoma</w:t>
            </w:r>
          </w:p>
          <w:p>
            <w:pPr>
              <w:pStyle w:val="Normal1"/>
              <w:widowControl w:val="false"/>
              <w:spacing w:lineRule="auto" w:line="276" w:before="240" w:after="240"/>
              <w:ind w:right="144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76" w:before="240" w:after="240"/>
              <w:ind w:right="144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lavorare con gli altri in maniera costruttiva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76" w:before="240" w:after="240"/>
              <w:ind w:right="144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comunicare costruttivamente in ambienti diversi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76" w:before="240" w:after="240"/>
              <w:ind w:right="144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creare fiducia e provare empatia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esprimere e comprendere punti di vista diversi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negoziare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35" w:before="240" w:after="240"/>
              <w:ind w:right="60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concentrarsi, di riflettere criticamente e di prendere  decisioni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gestire il proprio apprendimento e la propria carriera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gestire l’incertezza, la complessità e lo stress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mantenersi resilienti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B8B7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favorire il proprio benessere fisico ed emotivo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1070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00" w:val="clear"/>
          </w:tcPr>
          <w:p>
            <w:pPr>
              <w:pStyle w:val="Normal1"/>
              <w:widowControl w:val="false"/>
              <w:spacing w:lineRule="auto" w:line="276" w:before="240" w:after="240"/>
              <w:ind w:left="120" w:hanging="0"/>
              <w:rPr>
                <w:rFonts w:ascii="Verdana" w:hAnsi="Verdana" w:eastAsia="Verdana" w:cs="Verdana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i/>
                <w:sz w:val="18"/>
                <w:szCs w:val="18"/>
              </w:rPr>
              <w:t>Competenze in materia di cittadinanza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120" w:hanging="0"/>
              <w:rPr>
                <w:rFonts w:ascii="Verdana" w:hAnsi="Verdana" w:eastAsia="Verdana" w:cs="Verdana"/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rFonts w:eastAsia="Verdana" w:cs="Verdana" w:ascii="Verdana" w:hAnsi="Verdana"/>
                <w:b/>
                <w:i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ind w:right="38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impegnarsi efficacemente con gli altri per un interesse comune o pubblico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35" w:before="240" w:after="240"/>
              <w:ind w:right="52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pensiero critico e abilità integrate nella soluzione dei problemi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00" w:val="clear"/>
          </w:tcPr>
          <w:p>
            <w:pPr>
              <w:pStyle w:val="Normal1"/>
              <w:widowControl w:val="false"/>
              <w:spacing w:lineRule="auto" w:line="276" w:before="240" w:after="240"/>
              <w:ind w:left="120" w:hanging="0"/>
              <w:rPr>
                <w:rFonts w:ascii="Verdana" w:hAnsi="Verdana" w:eastAsia="Verdana" w:cs="Verdana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i/>
                <w:sz w:val="18"/>
                <w:szCs w:val="18"/>
              </w:rPr>
              <w:t>Competenza imprenditoriale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120" w:hanging="0"/>
              <w:rPr>
                <w:rFonts w:ascii="Verdana" w:hAnsi="Verdana" w:eastAsia="Verdana" w:cs="Verdana"/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rFonts w:eastAsia="Verdana" w:cs="Verdana" w:ascii="Verdana" w:hAnsi="Verdana"/>
                <w:b/>
                <w:i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8CCE4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Creatività e immaginazione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8CCE4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pensiero strategico e risoluzione dei problemi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8CCE4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trasformare le idee in azioni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8CCE4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riflessione critica e costruttiva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8CCE4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assumere l’iniziativa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8CCE4" w:val="clear"/>
          </w:tcPr>
          <w:p>
            <w:pPr>
              <w:pStyle w:val="Normal1"/>
              <w:widowControl w:val="false"/>
              <w:spacing w:lineRule="auto" w:line="235" w:before="240" w:after="240"/>
              <w:ind w:right="48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lavorare sia in modalità collaborativa in gruppo   sia in maniera autonoma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8CCE4" w:val="clear"/>
          </w:tcPr>
          <w:p>
            <w:pPr>
              <w:pStyle w:val="Normal1"/>
              <w:widowControl w:val="false"/>
              <w:spacing w:lineRule="auto" w:line="276" w:before="240" w:after="240"/>
              <w:ind w:left="12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mantenere il ritmo dell’attività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8CCE4" w:val="clear"/>
          </w:tcPr>
          <w:p>
            <w:pPr>
              <w:pStyle w:val="Normal1"/>
              <w:widowControl w:val="false"/>
              <w:spacing w:lineRule="auto" w:line="276" w:before="240" w:after="240"/>
              <w:ind w:left="12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comunicare e negoziare efficacemente con gli altri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8CCE4" w:val="clear"/>
          </w:tcPr>
          <w:p>
            <w:pPr>
              <w:pStyle w:val="Normal1"/>
              <w:widowControl w:val="false"/>
              <w:spacing w:lineRule="auto" w:line="276" w:before="240" w:after="240"/>
              <w:ind w:left="12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gestire l’incertezza, l’ambiguità e il rischio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W w:w="57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8CCE4" w:val="clear"/>
          </w:tcPr>
          <w:p>
            <w:pPr>
              <w:pStyle w:val="Normal1"/>
              <w:widowControl w:val="false"/>
              <w:spacing w:lineRule="auto" w:line="276" w:before="240" w:after="240"/>
              <w:ind w:left="120" w:hanging="0"/>
              <w:rPr>
                <w:rFonts w:ascii="Verdana" w:hAnsi="Verdana" w:eastAsia="Verdana" w:cs="Verdana"/>
                <w:i/>
                <w:i/>
                <w:sz w:val="18"/>
                <w:szCs w:val="18"/>
              </w:rPr>
            </w:pPr>
            <w:r>
              <w:rPr>
                <w:rFonts w:eastAsia="Verdana" w:cs="Verdana" w:ascii="Verdana" w:hAnsi="Verdana"/>
                <w:i/>
                <w:sz w:val="18"/>
                <w:szCs w:val="18"/>
              </w:rPr>
              <w:t>Capacità di possedere spirito di iniziativa e autoconsapevolezza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                        </w:t>
      </w:r>
    </w:p>
    <w:p>
      <w:pPr>
        <w:pStyle w:val="Normal1"/>
        <w:widowControl w:val="false"/>
        <w:pBdr/>
        <w:shd w:val="clear" w:fill="auto"/>
        <w:spacing w:lineRule="auto" w:line="276" w:before="0" w:after="20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 </w:t>
      </w:r>
    </w:p>
    <w:tbl>
      <w:tblPr>
        <w:tblStyle w:val="Table5"/>
        <w:tblW w:w="889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724"/>
        <w:gridCol w:w="6000"/>
        <w:gridCol w:w="1171"/>
      </w:tblGrid>
      <w:tr>
        <w:trPr>
          <w:trHeight w:val="1110" w:hRule="atLeast"/>
        </w:trPr>
        <w:tc>
          <w:tcPr>
            <w:tcW w:w="8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0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GRIGLIA DI VALUTAZIONE DEL </w:t>
            </w:r>
          </w:p>
          <w:p>
            <w:pPr>
              <w:pStyle w:val="Normal1"/>
              <w:widowControl w:val="false"/>
              <w:spacing w:lineRule="auto" w:line="276" w:before="260" w:after="0"/>
              <w:ind w:left="350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PRODOTTO</w:t>
            </w:r>
          </w:p>
        </w:tc>
      </w:tr>
      <w:tr>
        <w:trPr>
          <w:trHeight w:val="630" w:hRule="atLeast"/>
        </w:trPr>
        <w:tc>
          <w:tcPr>
            <w:tcW w:w="1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right="140" w:hanging="0"/>
              <w:jc w:val="righ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INDICATORI</w:t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right="1680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                                     </w:t>
            </w: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DESCRITTORI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LIVELLI</w:t>
            </w:r>
          </w:p>
        </w:tc>
      </w:tr>
      <w:tr>
        <w:trPr>
          <w:trHeight w:val="750" w:hRule="atLeast"/>
        </w:trPr>
        <w:tc>
          <w:tcPr>
            <w:tcW w:w="1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14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Completezza,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14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pertinenza, </w:t>
            </w:r>
          </w:p>
          <w:p>
            <w:pPr>
              <w:pStyle w:val="Normal1"/>
              <w:widowControl w:val="false"/>
              <w:spacing w:lineRule="auto" w:line="276"/>
              <w:ind w:left="14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7"/>
                <w:szCs w:val="17"/>
              </w:rPr>
              <w:t>organizzazione</w:t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7"/>
              <w:ind w:left="20" w:right="26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prodotto contiene tutte le parti e le informazioni utili e pertinenti a sviluppare la consegna, anche quelle ricavabili da una propria ricerca personale e le collega tra loro in forma  organica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 xml:space="preserve">Il prodotto contiene tutte le parti e le informazioni utili e pertinenti a </w:t>
            </w:r>
          </w:p>
          <w:p>
            <w:pPr>
              <w:pStyle w:val="Normal1"/>
              <w:widowControl w:val="false"/>
              <w:spacing w:lineRule="auto" w:line="276" w:before="20" w:after="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sviluppare la consegna e le collega tra loro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 xml:space="preserve">Il prodotto contiene le parti e le informazioni di base pertinenti a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sviluppare la consegna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 xml:space="preserve">Il prodotto presenta lacune circa la completezza e la pertinenza; , le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parti e le informazioni non sono collegate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Correttezza</w:t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prodotto è eccellente dal punto di vista della corretta esecuzione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prodotto è eseguito correttamente secondo i parametri di accettabilità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prodotto è eseguito in modo sufficientemente corretto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prodotto presenta lacune relativamente alla correttezza dell’esecuzione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1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Chiarezza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ed efficacia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del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messaggio</w:t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28"/>
              <w:ind w:left="20" w:right="56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messaggio è chiaro, assolutamente esauriente e colpisce l’ascoltatore per l’immediatezza  e l’originalità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messaggio è chiaro ma poco originale nell’esposizione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messaggio è poco chiaro ed esposto in modo banale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messaggio non è chiaro ed è esposto in modo pedissequo e impersonale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1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Rispetto dei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Tempi</w:t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periodo necessario per la re</w:t>
            </w:r>
            <w:r>
              <w:rPr>
                <w:i/>
                <w:sz w:val="18"/>
                <w:szCs w:val="18"/>
              </w:rPr>
              <w:t xml:space="preserve">alizzazione è conforme a quanto </w:t>
            </w: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 xml:space="preserve">indicato </w:t>
            </w:r>
          </w:p>
          <w:p>
            <w:pPr>
              <w:pStyle w:val="Normal1"/>
              <w:widowControl w:val="false"/>
              <w:spacing w:lineRule="auto" w:line="276" w:before="20" w:after="0"/>
              <w:ind w:left="20" w:hanging="0"/>
              <w:rPr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e l’allievo ha utilizz</w:t>
            </w:r>
            <w:r>
              <w:rPr>
                <w:i/>
                <w:sz w:val="18"/>
                <w:szCs w:val="18"/>
              </w:rPr>
              <w:t>ato in modo efficace il tempo a disposizione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66"/>
              <w:ind w:left="20" w:right="84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periodo necessario per la realizzazione è di poco più ampio rispetto a quanto indicato e l’allievo ha utilizzato in modo efficace, seppur lento , il tempo a disposizione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periodo necessario per la reali</w:t>
            </w:r>
            <w:r>
              <w:rPr>
                <w:i/>
                <w:sz w:val="18"/>
                <w:szCs w:val="18"/>
              </w:rPr>
              <w:t xml:space="preserve">zzazione è più ampio rispetto a </w:t>
            </w:r>
          </w:p>
          <w:p>
            <w:pPr>
              <w:pStyle w:val="Normal1"/>
              <w:widowControl w:val="false"/>
              <w:spacing w:lineRule="auto" w:line="276"/>
              <w:ind w:left="20" w:hanging="0"/>
              <w:rPr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quanto indicato e l’alli</w:t>
            </w:r>
            <w:r>
              <w:rPr>
                <w:i/>
                <w:sz w:val="18"/>
                <w:szCs w:val="18"/>
              </w:rPr>
              <w:t>evo ha mostrato scarsa capacità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64"/>
              <w:ind w:left="20" w:right="40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Il periodo necessario per la realizzazione è più ampio rispetto a quanto indicato e l’allievo ha  disperso il tempo a disposizione per incuria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Precisione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e destrezza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nell’utilizz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o</w:t>
            </w:r>
          </w:p>
          <w:p>
            <w:pPr>
              <w:pStyle w:val="Normal1"/>
              <w:widowControl w:val="false"/>
              <w:spacing w:lineRule="auto" w:line="276" w:before="40" w:after="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degli strumenti </w:t>
            </w:r>
          </w:p>
          <w:p>
            <w:pPr>
              <w:pStyle w:val="Normal1"/>
              <w:widowControl w:val="false"/>
              <w:spacing w:lineRule="auto" w:line="276" w:before="60" w:after="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e delle </w:t>
            </w:r>
          </w:p>
          <w:p>
            <w:pPr>
              <w:pStyle w:val="Normal1"/>
              <w:widowControl w:val="false"/>
              <w:spacing w:lineRule="auto" w:line="276" w:before="60" w:after="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tecnologie</w:t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7"/>
              <w:ind w:left="20" w:right="9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Usa strumenti e tecnologie con precisione, destrezza ed efficienza. Trova soluzione ai  problemi tecnici, unendo manualità, spirito pratico a intuizione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28"/>
              <w:ind w:left="20" w:right="68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Usa strumenti e tecnologie con discreta precisione e destrezza. Trova soluzione ad alcuni  problemi tecnici con discreta manualità, spirito pratico e discreta intuizione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Usa strumenti e tecnologie al minimo delle loro potenzialità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Utilizza gli strumenti e le tecnologie in modo assolutamente inadeguato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 xml:space="preserve">Esposizione in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madre lingua</w:t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L’esposizione è precisa, fluida, espressiva e ricca di vocaboli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L’esposizione è abbastanza precisa e fluida ,ma poco espressiva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L’esposizione è poco precisa, inespressiva e si avvale di un vocabolario poco ricco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17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</w:r>
          </w:p>
        </w:tc>
        <w:tc>
          <w:tcPr>
            <w:tcW w:w="60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20" w:hanging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L’esposizione è molto imprecisa, stentata e molto povera di termini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3000" w:hanging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center"/>
              <w:rPr>
                <w:rFonts w:ascii="Times New Roman" w:hAnsi="Times New Roman" w:eastAsia="Times New Roman" w:cs="Times New Roman"/>
                <w:i/>
                <w:i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sz w:val="17"/>
                <w:szCs w:val="17"/>
              </w:rPr>
              <w:t>1</w:t>
            </w:r>
          </w:p>
        </w:tc>
      </w:tr>
    </w:tbl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76" w:before="240" w:after="240"/>
        <w:ind w:right="5300" w:hanging="0"/>
        <w:jc w:val="right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76" w:before="240" w:after="24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1"/>
        <w:widowControl w:val="false"/>
        <w:spacing w:lineRule="auto" w:line="276" w:before="240" w:after="24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*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rFonts w:cs="Times New Roman"/>
        <w:color w:val="000000"/>
      </w:rPr>
    </w:lvl>
    <w:lvl w:ilvl="1">
      <w:start w:val="1"/>
      <w:numFmt w:val="bullet"/>
      <w:lvlText w:val="*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rFonts w:cs="Times New Roman"/>
        <w:color w:val="000000"/>
      </w:rPr>
    </w:lvl>
    <w:lvl w:ilvl="2">
      <w:start w:val="1"/>
      <w:numFmt w:val="bullet"/>
      <w:lvlText w:val="*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rFonts w:cs="Times New Roman"/>
        <w:color w:val="000000"/>
      </w:rPr>
    </w:lvl>
    <w:lvl w:ilvl="3">
      <w:start w:val="1"/>
      <w:numFmt w:val="bullet"/>
      <w:lvlText w:val="*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rFonts w:cs="Times New Roman"/>
        <w:color w:val="000000"/>
      </w:rPr>
    </w:lvl>
    <w:lvl w:ilvl="4">
      <w:start w:val="1"/>
      <w:numFmt w:val="bullet"/>
      <w:lvlText w:val="*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rFonts w:cs="Times New Roman"/>
        <w:color w:val="000000"/>
      </w:rPr>
    </w:lvl>
    <w:lvl w:ilvl="5">
      <w:start w:val="1"/>
      <w:numFmt w:val="bullet"/>
      <w:lvlText w:val="*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rFonts w:cs="Times New Roman"/>
        <w:color w:val="000000"/>
      </w:rPr>
    </w:lvl>
    <w:lvl w:ilvl="6">
      <w:start w:val="1"/>
      <w:numFmt w:val="bullet"/>
      <w:lvlText w:val="*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rFonts w:cs="Times New Roman"/>
        <w:color w:val="000000"/>
      </w:rPr>
    </w:lvl>
    <w:lvl w:ilvl="7">
      <w:start w:val="1"/>
      <w:numFmt w:val="bullet"/>
      <w:lvlText w:val="*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rFonts w:cs="Times New Roman"/>
        <w:color w:val="000000"/>
      </w:rPr>
    </w:lvl>
    <w:lvl w:ilvl="8">
      <w:start w:val="1"/>
      <w:numFmt w:val="bullet"/>
      <w:lvlText w:val="*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rFonts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Titolo2">
    <w:name w:val="Heading 2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rFonts w:ascii="Arial" w:hAnsi="Arial" w:eastAsia="Arial" w:cs="Arial"/>
      <w:b/>
      <w:i/>
      <w:caps w:val="false"/>
      <w:smallCaps w:val="false"/>
      <w:sz w:val="28"/>
      <w:szCs w:val="28"/>
    </w:rPr>
  </w:style>
  <w:style w:type="paragraph" w:styleId="Titolo3">
    <w:name w:val="Heading 3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26"/>
      <w:szCs w:val="26"/>
    </w:rPr>
  </w:style>
  <w:style w:type="paragraph" w:styleId="Titolo4">
    <w:name w:val="Heading 4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b/>
      <w:caps w:val="false"/>
      <w:smallCaps w:val="false"/>
      <w:sz w:val="28"/>
      <w:szCs w:val="28"/>
    </w:rPr>
  </w:style>
  <w:style w:type="paragraph" w:styleId="Titolo5">
    <w:name w:val="Heading 5"/>
    <w:basedOn w:val="Normal1"/>
    <w:next w:val="Normal1"/>
    <w:qFormat/>
    <w:pPr>
      <w:pageBreakBefore w:val="false"/>
      <w:pBdr/>
      <w:shd w:val="clear" w:fill="auto"/>
      <w:spacing w:lineRule="auto" w:line="240" w:before="240" w:after="60"/>
    </w:pPr>
    <w:rPr>
      <w:b/>
      <w:i/>
      <w:caps w:val="false"/>
      <w:smallCaps w:val="false"/>
      <w:sz w:val="26"/>
      <w:szCs w:val="26"/>
    </w:rPr>
  </w:style>
  <w:style w:type="paragraph" w:styleId="Titolo6">
    <w:name w:val="Heading 6"/>
    <w:basedOn w:val="Normal1"/>
    <w:next w:val="Normal1"/>
    <w:qFormat/>
    <w:pPr>
      <w:pageBreakBefore w:val="false"/>
      <w:pBdr/>
      <w:shd w:val="clear" w:fill="auto"/>
      <w:spacing w:lineRule="auto" w:line="240" w:before="240" w:after="60"/>
    </w:pPr>
    <w:rPr>
      <w:b/>
      <w:caps w:val="false"/>
      <w:smallCaps w:val="false"/>
      <w:sz w:val="22"/>
      <w:szCs w:val="22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pageBreakBefore w:val="false"/>
      <w:pBdr/>
      <w:shd w:val="clear" w:fill="auto"/>
      <w:spacing w:lineRule="auto" w:line="240" w:before="240" w:after="60"/>
      <w:jc w:val="center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Sottotitolo">
    <w:name w:val="Subtitle"/>
    <w:basedOn w:val="Normal1"/>
    <w:next w:val="Normal1"/>
    <w:qFormat/>
    <w:pPr>
      <w:pBdr/>
      <w:shd w:val="clear" w:fill="auto"/>
      <w:spacing w:lineRule="auto" w:line="240" w:before="0" w:after="60"/>
      <w:jc w:val="center"/>
    </w:pPr>
    <w:rPr>
      <w:rFonts w:ascii="Arial" w:hAnsi="Arial" w:eastAsia="Arial" w:cs="Arial"/>
      <w:caps w:val="false"/>
      <w:smallCaps w:val="false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1FtmAJ2GY7sNNSNMDmzOH30ys5w==">AMUW2mWPRcFrl0zcX6kfN70NJvaM3tF3uIJhaNHMCG+sSF4kOOJaXajXzyWCNfYzpWlALrUA0+mXFLiRhJK9RGWBa3yuS8wWcK10z+usqmVEgcPd4jYycnc=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LibreOffice/6.2.4.2$Windows_x86 LibreOffice_project/2412653d852ce75f65fbfa83fb7e7b669a126d64</Application>
  <Pages>9</Pages>
  <Words>1394</Words>
  <Characters>8164</Characters>
  <CharactersWithSpaces>9923</CharactersWithSpaces>
  <Paragraphs>325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